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0558" w14:textId="07A67290" w:rsidR="006B757D" w:rsidRDefault="00034943" w:rsidP="00224494">
      <w:pPr>
        <w:spacing w:line="276"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bookmarkStart w:id="0" w:name="_GoBack"/>
      <w:bookmarkEnd w:id="0"/>
      <w:r>
        <w:rPr>
          <w:rFonts w:ascii="Times New Roman" w:hAnsi="Times New Roman" w:cs="Times New Roman"/>
          <w:color w:val="000000"/>
          <w:sz w:val="27"/>
          <w:szCs w:val="27"/>
        </w:rPr>
        <w:t>(</w:t>
      </w:r>
      <w:r>
        <w:rPr>
          <w:rFonts w:ascii="Times New Roman" w:hAnsi="Times New Roman" w:cs="Times New Roman"/>
          <w:color w:val="000000"/>
          <w:sz w:val="27"/>
          <w:szCs w:val="27"/>
        </w:rPr>
        <w:t>Projekt</w:t>
      </w:r>
      <w:r>
        <w:rPr>
          <w:rFonts w:ascii="Times New Roman" w:hAnsi="Times New Roman" w:cs="Times New Roman"/>
          <w:color w:val="000000"/>
          <w:sz w:val="27"/>
          <w:szCs w:val="27"/>
        </w:rPr>
        <w:t xml:space="preserve"> formularza</w:t>
      </w:r>
      <w:r>
        <w:rPr>
          <w:rFonts w:ascii="Times New Roman" w:hAnsi="Times New Roman" w:cs="Times New Roman"/>
          <w:color w:val="000000"/>
          <w:sz w:val="27"/>
          <w:szCs w:val="27"/>
        </w:rPr>
        <w:t>, którego finalna wersja może ulec zmianie</w:t>
      </w:r>
      <w:r>
        <w:rPr>
          <w:rFonts w:ascii="Times New Roman" w:hAnsi="Times New Roman" w:cs="Times New Roman"/>
          <w:color w:val="000000"/>
          <w:sz w:val="27"/>
          <w:szCs w:val="27"/>
        </w:rPr>
        <w:t>)</w:t>
      </w:r>
    </w:p>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1"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1"/>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2" w:name="_Toc125645859"/>
      <w:bookmarkStart w:id="3" w:name="_Toc125710364"/>
    </w:p>
    <w:p w14:paraId="3D4DB2A8" w14:textId="7B4D933C" w:rsidR="00BE68B1" w:rsidRDefault="00231B7A" w:rsidP="00224494">
      <w:pPr>
        <w:pStyle w:val="Nagwek1"/>
        <w:spacing w:line="276" w:lineRule="auto"/>
        <w:jc w:val="both"/>
      </w:pPr>
      <w:bookmarkStart w:id="4" w:name="_Toc126237549"/>
      <w:bookmarkStart w:id="5"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2"/>
      <w:bookmarkEnd w:id="3"/>
      <w:bookmarkEnd w:id="4"/>
      <w:bookmarkEnd w:id="5"/>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6"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6"/>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7"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7"/>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34943"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8" w:name="_Toc125645860"/>
      <w:bookmarkStart w:id="9" w:name="_Toc125710365"/>
      <w:r>
        <w:br w:type="page"/>
      </w:r>
    </w:p>
    <w:p w14:paraId="03840B41" w14:textId="076D8763" w:rsidR="00B72813" w:rsidRDefault="00B72813" w:rsidP="004F087E">
      <w:pPr>
        <w:pStyle w:val="Nagwek1"/>
        <w:spacing w:line="276" w:lineRule="auto"/>
        <w:jc w:val="both"/>
      </w:pPr>
      <w:bookmarkStart w:id="10" w:name="_Toc126237550"/>
      <w:bookmarkStart w:id="11" w:name="_Toc126242044"/>
      <w:bookmarkStart w:id="12" w:name="_Hlk126247128"/>
      <w:r w:rsidRPr="00E43591">
        <w:lastRenderedPageBreak/>
        <w:t>Z</w:t>
      </w:r>
      <w:r w:rsidR="0003017B">
        <w:t>godność projektu z z</w:t>
      </w:r>
      <w:r w:rsidR="0083625B">
        <w:t>asad</w:t>
      </w:r>
      <w:r w:rsidR="0003017B">
        <w:t xml:space="preserve">ami </w:t>
      </w:r>
      <w:r w:rsidR="004E7F56">
        <w:t>horyzontalnymi</w:t>
      </w:r>
      <w:bookmarkEnd w:id="8"/>
      <w:bookmarkEnd w:id="9"/>
      <w:r w:rsidR="004E7F56">
        <w:t xml:space="preserve"> i wymogami </w:t>
      </w:r>
      <w:r w:rsidR="00F70C7F">
        <w:t>ochrony środowiska</w:t>
      </w:r>
      <w:bookmarkEnd w:id="10"/>
      <w:bookmarkEnd w:id="11"/>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2"/>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034943"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34943"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3" w:name="_Toc125645862"/>
      <w:bookmarkStart w:id="14" w:name="_Toc125710367"/>
      <w:r>
        <w:br w:type="page"/>
      </w:r>
    </w:p>
    <w:p w14:paraId="46114F33" w14:textId="4FAA2459" w:rsidR="00987A55" w:rsidRDefault="00987A55" w:rsidP="00224494">
      <w:pPr>
        <w:pStyle w:val="Nagwek1"/>
        <w:spacing w:line="276" w:lineRule="auto"/>
        <w:jc w:val="both"/>
        <w:rPr>
          <w:rStyle w:val="Nagwek1Znak"/>
          <w:bCs/>
        </w:rPr>
      </w:pPr>
      <w:bookmarkStart w:id="15" w:name="_Toc126237552"/>
      <w:bookmarkStart w:id="16" w:name="_Toc126242045"/>
      <w:bookmarkStart w:id="17" w:name="_Toc125645863"/>
      <w:bookmarkStart w:id="18" w:name="_Toc125710368"/>
      <w:bookmarkEnd w:id="13"/>
      <w:bookmarkEnd w:id="14"/>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5"/>
      <w:bookmarkEnd w:id="16"/>
    </w:p>
    <w:p w14:paraId="6A7090FD" w14:textId="4D413C01" w:rsidR="00730265" w:rsidRPr="00F70C7F" w:rsidRDefault="00DD04B0" w:rsidP="00F70C7F">
      <w:pPr>
        <w:pStyle w:val="Nagwek2"/>
      </w:pPr>
      <w:bookmarkStart w:id="19"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20" w:name="_Toc125645864"/>
      <w:r>
        <w:rPr>
          <w:rStyle w:val="Nagwek1Znak"/>
          <w:bCs/>
        </w:rPr>
        <w:br w:type="page"/>
      </w:r>
    </w:p>
    <w:p w14:paraId="4B195844" w14:textId="20BDA0CD" w:rsidR="00730265" w:rsidRPr="00F70C7F" w:rsidRDefault="00CD11EF" w:rsidP="00F70C7F">
      <w:pPr>
        <w:pStyle w:val="Nagwek2"/>
      </w:pPr>
      <w:bookmarkStart w:id="21" w:name="_Toc126237554"/>
      <w:bookmarkStart w:id="22" w:name="_Toc125710369"/>
      <w:r w:rsidRPr="00F70C7F">
        <w:lastRenderedPageBreak/>
        <w:t>Spełnienie postanowień dyrektywy Rady 2011/92/UE w sprawie oceny skutków wywieranych przez niektóre przedsięwzięcia publiczne i prywatne na środowisko naturalne</w:t>
      </w:r>
      <w:bookmarkEnd w:id="21"/>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20"/>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3"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3"/>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4" w:name="_Toc125645865"/>
      <w:bookmarkStart w:id="25" w:name="_Toc125710370"/>
      <w:r>
        <w:rPr>
          <w:rStyle w:val="Nagwek1Znak"/>
          <w:bCs/>
        </w:rPr>
        <w:br w:type="page"/>
      </w:r>
    </w:p>
    <w:p w14:paraId="6C2FD510" w14:textId="7E96F207" w:rsidR="00BB0B80" w:rsidRPr="00F70C7F" w:rsidRDefault="00F17C0A" w:rsidP="00F70C7F">
      <w:pPr>
        <w:pStyle w:val="Nagwek2"/>
      </w:pPr>
      <w:bookmarkStart w:id="26" w:name="_Toc126237555"/>
      <w:r w:rsidRPr="00F70C7F">
        <w:lastRenderedPageBreak/>
        <w:t>Spełnienie postanowień dyrektywy Rady 2011/92/UE w sprawie oceny skutków wywieranych przez niektóre przedsięwzięcia publiczne i prywatne na środowisko naturalne</w:t>
      </w:r>
      <w:bookmarkEnd w:id="26"/>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7" w:name="_Toc125645866"/>
      <w:r>
        <w:br w:type="page"/>
      </w:r>
    </w:p>
    <w:p w14:paraId="63C1A550" w14:textId="54F27974" w:rsidR="006E504D" w:rsidRPr="00F70C7F" w:rsidRDefault="006E504D" w:rsidP="00F70C7F">
      <w:pPr>
        <w:pStyle w:val="Nagwek2"/>
      </w:pPr>
      <w:bookmarkStart w:id="28"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9" w:name="_Toc125645867"/>
      <w:bookmarkStart w:id="30"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BD21" w14:textId="77777777" w:rsidR="00AB7B55" w:rsidRDefault="00AB7B55" w:rsidP="00C56ABC">
      <w:r>
        <w:separator/>
      </w:r>
    </w:p>
  </w:endnote>
  <w:endnote w:type="continuationSeparator" w:id="0">
    <w:p w14:paraId="2309583B" w14:textId="77777777" w:rsidR="00AB7B55" w:rsidRDefault="00AB7B55" w:rsidP="00C56ABC">
      <w:r>
        <w:continuationSeparator/>
      </w:r>
    </w:p>
  </w:endnote>
  <w:endnote w:type="continuationNotice" w:id="1">
    <w:p w14:paraId="3A3F1798" w14:textId="77777777" w:rsidR="00AB7B55" w:rsidRDefault="00AB7B5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550D399" w:rsidR="00567DF0" w:rsidRPr="00567DF0" w:rsidRDefault="00567DF0" w:rsidP="00567DF0">
                          <w:pPr>
                            <w:jc w:val="center"/>
                            <w:rPr>
                              <w:rFonts w:ascii="Calibri" w:hAnsi="Calibri" w:cs="Calibri"/>
                              <w:color w:val="000000"/>
                              <w:sz w:val="16"/>
                            </w:rPr>
                          </w:pPr>
                          <w:r w:rsidRPr="00567DF0">
                            <w:rPr>
                              <w:rFonts w:ascii="Calibri" w:hAnsi="Calibri" w:cs="Calibri"/>
                              <w:color w:val="000000"/>
                              <w:sz w:val="16"/>
                            </w:rPr>
                            <w:t>K2 - Informacja wewnętrzna (</w:t>
                          </w:r>
                          <w:proofErr w:type="spellStart"/>
                          <w:r w:rsidRPr="00567DF0">
                            <w:rPr>
                              <w:rFonts w:ascii="Calibri" w:hAnsi="Calibri" w:cs="Calibri"/>
                              <w:color w:val="000000"/>
                              <w:sz w:val="16"/>
                            </w:rPr>
                            <w:t>Internal</w:t>
                          </w:r>
                          <w:proofErr w:type="spellEnd"/>
                          <w:r w:rsidRPr="00567DF0">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C6vZMxgDAAA1BgAADgAAAAAAAAAAAAAA&#10;AAAuAgAAZHJzL2Uyb0RvYy54bWxQSwECLQAUAAYACAAAACEAn9VB7N8AAAALAQAADwAAAAAAAAAA&#10;AAAAAAByBQAAZHJzL2Rvd25yZXYueG1sUEsFBgAAAAAEAAQA8wAAAH4GAAAAAA==&#10;" o:allowincell="f" filled="f" stroked="f" strokeweight=".5pt">
              <v:textbox inset=",0,,0">
                <w:txbxContent>
                  <w:p w14:paraId="278B7E03" w14:textId="4550D399" w:rsidR="00567DF0" w:rsidRPr="00567DF0" w:rsidRDefault="00567DF0" w:rsidP="00567DF0">
                    <w:pPr>
                      <w:jc w:val="center"/>
                      <w:rPr>
                        <w:rFonts w:ascii="Calibri" w:hAnsi="Calibri" w:cs="Calibri"/>
                        <w:color w:val="000000"/>
                        <w:sz w:val="16"/>
                      </w:rPr>
                    </w:pPr>
                    <w:r w:rsidRPr="00567DF0">
                      <w:rPr>
                        <w:rFonts w:ascii="Calibri" w:hAnsi="Calibri" w:cs="Calibri"/>
                        <w:color w:val="000000"/>
                        <w:sz w:val="16"/>
                      </w:rPr>
                      <w:t>K2 - Informacja wewnętrzna (</w:t>
                    </w:r>
                    <w:proofErr w:type="spellStart"/>
                    <w:r w:rsidRPr="00567DF0">
                      <w:rPr>
                        <w:rFonts w:ascii="Calibri" w:hAnsi="Calibri" w:cs="Calibri"/>
                        <w:color w:val="000000"/>
                        <w:sz w:val="16"/>
                      </w:rPr>
                      <w:t>Internal</w:t>
                    </w:r>
                    <w:proofErr w:type="spellEnd"/>
                    <w:r w:rsidRPr="00567DF0">
                      <w:rPr>
                        <w:rFonts w:ascii="Calibri" w:hAnsi="Calibri" w:cs="Calibri"/>
                        <w:color w:val="000000"/>
                        <w:sz w:val="16"/>
                      </w:rPr>
                      <w:t>)</w:t>
                    </w: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1BF3" w14:textId="77777777" w:rsidR="00AB7B55" w:rsidRDefault="00AB7B55" w:rsidP="00C56ABC">
      <w:r>
        <w:separator/>
      </w:r>
    </w:p>
  </w:footnote>
  <w:footnote w:type="continuationSeparator" w:id="0">
    <w:p w14:paraId="7FE95277" w14:textId="77777777" w:rsidR="00AB7B55" w:rsidRDefault="00AB7B55" w:rsidP="00C56ABC">
      <w:r>
        <w:continuationSeparator/>
      </w:r>
    </w:p>
  </w:footnote>
  <w:footnote w:type="continuationNotice" w:id="1">
    <w:p w14:paraId="6892E115" w14:textId="77777777" w:rsidR="00AB7B55" w:rsidRDefault="00AB7B55"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AC41" w14:textId="77777777" w:rsidR="00AB7B55" w:rsidRDefault="00AB7B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2B05-C2ED-4112-91FC-296F36710F36}">
  <ds:schemaRefs>
    <ds:schemaRef ds:uri="http://purl.org/dc/terms/"/>
    <ds:schemaRef ds:uri="d771f473-be3a-457d-b5ed-bb44f0de012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c4df535-63ba-489b-bc58-d4dd7c26eef7"/>
    <ds:schemaRef ds:uri="http://www.w3.org/XML/1998/namespace"/>
  </ds:schemaRefs>
</ds:datastoreItem>
</file>

<file path=customXml/itemProps4.xml><?xml version="1.0" encoding="utf-8"?>
<ds:datastoreItem xmlns:ds="http://schemas.openxmlformats.org/officeDocument/2006/customXml" ds:itemID="{7BBF7F2F-38DF-420F-8867-DABE602D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4468</Words>
  <Characters>26812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31218</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Kamińska Katarzyna</cp:lastModifiedBy>
  <cp:revision>2</cp:revision>
  <cp:lastPrinted>2014-10-20T09:12:00Z</cp:lastPrinted>
  <dcterms:created xsi:type="dcterms:W3CDTF">2023-02-21T15:36:00Z</dcterms:created>
  <dcterms:modified xsi:type="dcterms:W3CDTF">2023-02-21T15:36:00Z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